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B5661" w14:textId="514F8845" w:rsidR="00DC720A" w:rsidRDefault="00271225">
      <w:pPr>
        <w:rPr>
          <w:sz w:val="28"/>
          <w:szCs w:val="28"/>
        </w:rPr>
      </w:pPr>
      <w:r w:rsidRPr="00271225">
        <w:rPr>
          <w:sz w:val="28"/>
          <w:szCs w:val="28"/>
        </w:rPr>
        <w:t>Требования и условия для публикации в журнале Вестник ВолгГМУ</w:t>
      </w:r>
    </w:p>
    <w:p w14:paraId="45C6037D" w14:textId="77777777" w:rsidR="00780587" w:rsidRPr="00780587" w:rsidRDefault="00780587" w:rsidP="00780587">
      <w:pPr>
        <w:spacing w:before="75" w:after="75" w:line="240" w:lineRule="auto"/>
        <w:textAlignment w:val="baseline"/>
        <w:outlineLvl w:val="1"/>
        <w:rPr>
          <w:rFonts w:ascii="magistralcregular" w:eastAsia="Times New Roman" w:hAnsi="magistralcregular" w:cs="Arial"/>
          <w:b/>
          <w:bCs/>
          <w:color w:val="0B4A5F"/>
          <w:sz w:val="30"/>
          <w:szCs w:val="30"/>
          <w:lang w:eastAsia="ru-RU"/>
        </w:rPr>
      </w:pPr>
      <w:r w:rsidRPr="00780587">
        <w:rPr>
          <w:rFonts w:ascii="magistralcregular" w:eastAsia="Times New Roman" w:hAnsi="magistralcregular" w:cs="Arial"/>
          <w:b/>
          <w:bCs/>
          <w:color w:val="0B4A5F"/>
          <w:sz w:val="30"/>
          <w:szCs w:val="30"/>
          <w:lang w:eastAsia="ru-RU"/>
        </w:rPr>
        <w:t>Правила для авторов</w:t>
      </w:r>
    </w:p>
    <w:p w14:paraId="5880BF48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ежеквартальном научно-практическом журнале «Вестник Волгоградского государственного медицинского университета» принимаются оригинальные научно-исследовательские статьи, соответствующие следующим отраслям науки и группам специальностей научных работников в соответствии с Номенклатурой научных специальностей, по которым присуждаются ученые степени:</w:t>
      </w:r>
    </w:p>
    <w:p w14:paraId="5E370412" w14:textId="77777777" w:rsidR="00780587" w:rsidRPr="00780587" w:rsidRDefault="00780587" w:rsidP="00780587">
      <w:pPr>
        <w:numPr>
          <w:ilvl w:val="0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</w:p>
    <w:p w14:paraId="7FA41B59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3.1.4. Акушерство и гинекология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(медицинские науки)</w:t>
      </w:r>
    </w:p>
    <w:p w14:paraId="55BA2C5A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3.1.5. Офтальмология (медицинские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науки)</w:t>
      </w:r>
    </w:p>
    <w:p w14:paraId="62445ED2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3.1.7. Стоматология (медицинские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науки)</w:t>
      </w:r>
    </w:p>
    <w:p w14:paraId="73F68E3B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3.1.8. Травматология и ортопедия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(медицинские науки)</w:t>
      </w:r>
    </w:p>
    <w:p w14:paraId="54BB5582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1.5.5. Физиология человека и животных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(медицинские науки)</w:t>
      </w:r>
    </w:p>
    <w:p w14:paraId="31CC419B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1.5.22. Клеточная биология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(медицинские науки)</w:t>
      </w:r>
    </w:p>
    <w:p w14:paraId="03FDA7EF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3.1.18. Внутренние болезни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(медицинские науки)</w:t>
      </w:r>
    </w:p>
    <w:p w14:paraId="35204062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3.1.20. Кардиология (медицинские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науки)</w:t>
      </w:r>
    </w:p>
    <w:p w14:paraId="3152D129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3.1.9. Хирургия (медицинские науки)</w:t>
      </w:r>
    </w:p>
    <w:p w14:paraId="512ED867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3.1.13. Урология и андрология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(медицинские науки)</w:t>
      </w:r>
    </w:p>
    <w:p w14:paraId="0D30BE57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3.3.1. Анатомия человека (медицинские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науки)</w:t>
      </w:r>
    </w:p>
    <w:p w14:paraId="2202B7B2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3.3.2. Патологическая анатомия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(медицинские науки)</w:t>
      </w:r>
    </w:p>
    <w:p w14:paraId="5D4DE1F5" w14:textId="77777777" w:rsidR="00780587" w:rsidRPr="00780587" w:rsidRDefault="00780587" w:rsidP="00780587">
      <w:pPr>
        <w:numPr>
          <w:ilvl w:val="1"/>
          <w:numId w:val="1"/>
        </w:numPr>
        <w:spacing w:after="0" w:line="240" w:lineRule="auto"/>
        <w:ind w:left="0" w:right="750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3.3.6. Фармакология, клиническая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br/>
        <w:t>фармакология (медицинские науки)</w:t>
      </w:r>
    </w:p>
    <w:p w14:paraId="0FE259FC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Работы должны являться оригинальными исследованиями авторов, имеющими существенное значение для соответствующей области научных знаний. Работа должна сопровождаться направительным письмом организации и содержать собственноручные подписи всех авторов и направление в печать руководителя подразделения. Размер научной статьи – до 15 страниц, обзорной статьи – до 30 страниц, включая таблицы и все иллюстративные материалы. Стоимость публикации в журнале платная. Оплата не взимается в случае, если среди авторов статьи имеются аспиранты и члены редколлегии журнала «Вестник ВолгГМУ».</w:t>
      </w:r>
    </w:p>
    <w:p w14:paraId="79A2D430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ТРЕБОВАНИЯ К ОФОРМЛЕНИЮ</w:t>
      </w:r>
    </w:p>
    <w:p w14:paraId="76B325C1" w14:textId="2C6D3A94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Статья предоставляется в электронном варианте</w:t>
      </w:r>
      <w:bookmarkStart w:id="0" w:name="_GoBack"/>
      <w:bookmarkEnd w:id="0"/>
      <w:r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. 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Режим рецензирования должен быть отключен. Статья оформляется с полями по 2,5 см со всех сторон, набор через 1,5 интервала, абзацный отступ 1,25 см. Основной шрифт –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Times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New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Roman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14. Таблицы, схемы и рисунки помещаются в тексте по ходу изложения. На ВСЕ таблицы и рисунки должны быть ссылки в тексте в формате: рис. 1, рис. 2 и т.п., табл. 1, табл. 2 и т.п. Если в тексте одна таблица или рисунок, они не нумеруются.</w:t>
      </w:r>
    </w:p>
    <w:p w14:paraId="51BC41BE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Иллюстративный материал должен быть подготовлен для черно-белой печати, цветная печать оговаривается с редакцией дополнительно. Подписи под рисунками печатаются непосредственно после рисунка. В подписях к микрофотографиям необходимо указывать методы окраски и увеличение.</w:t>
      </w:r>
    </w:p>
    <w:p w14:paraId="3E32EDC4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Все рисунки должны быть высокого качества (разрешение 300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dpi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), предоставлены с расширением .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tiff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.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jpg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текст должен быть читаемым или с возможностью его изменения, если графическое изображение (график, диаграмма) создано в приложении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Microsoft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Office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Word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PowerPoint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Excel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), то его следует представлять по принципу «как есть» в том же формате.</w:t>
      </w:r>
    </w:p>
    <w:p w14:paraId="42D84694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Титульная часть 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должна содержать:</w:t>
      </w:r>
    </w:p>
    <w:p w14:paraId="7E187574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1) индекс УДК;</w:t>
      </w:r>
    </w:p>
    <w:p w14:paraId="0B5ECD3E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2) тип статьи: научная статья, обзорная статья, рецензия, краткое сообщение.</w:t>
      </w:r>
    </w:p>
    <w:p w14:paraId="4EF47ECB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3) инициалы и фамилии всех авторов;</w:t>
      </w:r>
    </w:p>
    <w:p w14:paraId="14B0FF3A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4) наименование организации, подразделения, где работают/учатся авторы (без обозначения организационно-правовой формы юридического лица: ФГБУН, ФГБОУ ВО, ПАО, АО и т. п.); обязательны цифровые сноски от фамилий авторов при наличии нескольких организаций;</w:t>
      </w:r>
    </w:p>
    <w:p w14:paraId="653C0080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4) название статьи;</w:t>
      </w:r>
    </w:p>
    <w:p w14:paraId="49EC23B0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5) развернутую аннотацию (до 250 слов) или резюме (250–300 слов), которое содержит введение, материалы и методы, результаты, выводы;</w:t>
      </w:r>
    </w:p>
    <w:p w14:paraId="0321F414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6) ключевые слова (3–15);</w:t>
      </w:r>
    </w:p>
    <w:p w14:paraId="489D4E46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7) сведения о финансировании, благодарности (при наличии).</w:t>
      </w:r>
    </w:p>
    <w:p w14:paraId="55D0B74F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Далее информация, описанная в п. 1–7, дублируется на английском языке. В английских названиях учреждений не следует указывать их полный государственный статус, опустив термины типа «федеральное учреждение», «государственное», «бюджетное», «образовательное», «лечебное», «профилактическое», «коммерческое» и пр.</w:t>
      </w:r>
    </w:p>
    <w:p w14:paraId="43154769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22616EB3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lang w:eastAsia="ru-RU"/>
        </w:rPr>
        <w:t>Текст статьи излагается в соответствии с пунктами:</w:t>
      </w:r>
    </w:p>
    <w:p w14:paraId="0EE07D8E" w14:textId="77777777" w:rsidR="00780587" w:rsidRPr="00780587" w:rsidRDefault="00780587" w:rsidP="00780587">
      <w:pPr>
        <w:numPr>
          <w:ilvl w:val="0"/>
          <w:numId w:val="2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цель работы;</w:t>
      </w:r>
    </w:p>
    <w:p w14:paraId="553D70B9" w14:textId="77777777" w:rsidR="00780587" w:rsidRPr="00780587" w:rsidRDefault="00780587" w:rsidP="00780587">
      <w:pPr>
        <w:numPr>
          <w:ilvl w:val="0"/>
          <w:numId w:val="2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методика исследования;</w:t>
      </w:r>
    </w:p>
    <w:p w14:paraId="311A55A1" w14:textId="77777777" w:rsidR="00780587" w:rsidRPr="00780587" w:rsidRDefault="00780587" w:rsidP="00780587">
      <w:pPr>
        <w:numPr>
          <w:ilvl w:val="0"/>
          <w:numId w:val="2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результаты исследования и их обсуждение;</w:t>
      </w:r>
    </w:p>
    <w:p w14:paraId="5A53D4F5" w14:textId="77777777" w:rsidR="00780587" w:rsidRPr="00780587" w:rsidRDefault="00780587" w:rsidP="00780587">
      <w:pPr>
        <w:numPr>
          <w:ilvl w:val="0"/>
          <w:numId w:val="2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заключение.</w:t>
      </w:r>
    </w:p>
    <w:p w14:paraId="5D1DA22E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54E39D1F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Требования к разделу «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Методика исследования»</w:t>
      </w:r>
    </w:p>
    <w:p w14:paraId="3B0F8302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Описывайте методы и процедуры достаточно детально для того, чтобы другие исследователи могли воспроизвести ваши результаты.</w:t>
      </w:r>
    </w:p>
    <w:p w14:paraId="5D21A7E9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 описании использованных приборов и реактивов указывайте производителя.</w:t>
      </w:r>
    </w:p>
    <w:p w14:paraId="6F337AB8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Статистические методы описывайте с достаточным количеством деталей, чтобы грамотный читатель, имеющий доступ к исходным данным, смог бы воспроизвести публикуемые результаты.</w:t>
      </w:r>
    </w:p>
    <w:p w14:paraId="24F7E652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Количественную оценку результатов наблюдений всегда сопровождайте показателями точности оценки (стандартной ошибкой, доверительным интервалом,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межквартильным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размахом).</w:t>
      </w:r>
    </w:p>
    <w:p w14:paraId="554BACD5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Необходимо включить в раздел информацию о соблюдении этических норм и/или проверке методов локальным этическим комитетом с указанием номера протокола и даты.</w:t>
      </w:r>
    </w:p>
    <w:p w14:paraId="53324770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4AEB6848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i/>
          <w:iCs/>
          <w:color w:val="111111"/>
          <w:sz w:val="21"/>
          <w:szCs w:val="21"/>
          <w:lang w:eastAsia="ru-RU"/>
        </w:rPr>
        <w:t>ПОСЛЕ текста статьи должны быть размещены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14:paraId="440C6EC5" w14:textId="77777777" w:rsidR="00780587" w:rsidRPr="00780587" w:rsidRDefault="00780587" w:rsidP="00780587">
      <w:pPr>
        <w:numPr>
          <w:ilvl w:val="0"/>
          <w:numId w:val="3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СПИСОК ИСТОЧНИКОВ – перечень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затекстовых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библиографических ссылок, включающий записи только на ресурсы, которые упомянуты или цитируются в основном тексте статьи. Библиографические записи в СПИСКЕ ИСТОЧНИКОВ нумеруют и располагают в порядке цитирования источников в тексте статьи: 1, 2, 3 и т. д. В тексте ссылки ставятся в квадратных скобках. Дополнительно приводят перечень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затекстовых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библиографических ссылок на латинице (REFERENCES</w:t>
      </w:r>
      <w:proofErr w:type="gram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).Оба</w:t>
      </w:r>
      <w:proofErr w:type="gram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списка должны быть оформлены стилем </w:t>
      </w:r>
      <w:proofErr w:type="spellStart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VancouverStyle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14:paraId="2C024286" w14:textId="77777777" w:rsidR="00780587" w:rsidRPr="00780587" w:rsidRDefault="00780587" w:rsidP="00780587">
      <w:pPr>
        <w:numPr>
          <w:ilvl w:val="0"/>
          <w:numId w:val="3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Сведения об авторах: Ф.И.О. полностью всех авторов, их ученая степень, звание и должность, место работы/учебы, e-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mail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ORCID (при наличии).</w:t>
      </w:r>
    </w:p>
    <w:p w14:paraId="6DBEE90A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Обязательно нужно обозначать автора, ответственного за переписку, с указанием его электронной почты и номера мобильного телефона. Также необходимо указать почтовый адрес одного из авторов для пересылки журналов при оформлении подписки.</w:t>
      </w:r>
    </w:p>
    <w:p w14:paraId="4FFF2715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Электронные адреса авторов приводят без слова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e-</w:t>
      </w:r>
      <w:proofErr w:type="spellStart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mail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после электронного адреса точку не ставят.</w:t>
      </w:r>
    </w:p>
    <w:p w14:paraId="0A8B339D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ORCID приводят в форме электронного адреса в сети Интернет (начало: https://orcid.org/...). В конце ORCID точку не ставят.</w:t>
      </w:r>
    </w:p>
    <w:p w14:paraId="1947BF7E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Наименование организации (учреждения), электронный адрес и ORCID автора отделяют друг от друга запятыми.</w:t>
      </w:r>
    </w:p>
    <w:p w14:paraId="7089F3C0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Вся информация об авторах переводится на английский язык.</w:t>
      </w:r>
    </w:p>
    <w:p w14:paraId="775908AE" w14:textId="77777777" w:rsidR="00780587" w:rsidRPr="00780587" w:rsidRDefault="00780587" w:rsidP="00780587">
      <w:pPr>
        <w:numPr>
          <w:ilvl w:val="0"/>
          <w:numId w:val="4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Сведения об отсутствии конфликта интересов (с переводом на английский язык).</w:t>
      </w:r>
    </w:p>
    <w:p w14:paraId="2DAEE5D6" w14:textId="77777777" w:rsidR="00780587" w:rsidRPr="00780587" w:rsidRDefault="00780587" w:rsidP="00780587">
      <w:pPr>
        <w:numPr>
          <w:ilvl w:val="0"/>
          <w:numId w:val="4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Сведения о соблюдении этических требований и отсутствии использования ИИ при написании статьи: «Этические требования соблюдены. Текст не сгенерирован нейросетью» 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(Ethical requirements are met. The text is not generated by a neural network).</w:t>
      </w:r>
    </w:p>
    <w:p w14:paraId="29B40881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 </w:t>
      </w:r>
    </w:p>
    <w:p w14:paraId="7AB6F475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СПИСОК ИСТОЧНИКОВ</w:t>
      </w:r>
    </w:p>
    <w:p w14:paraId="57CD242A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 xml:space="preserve">Цитируемая литература приводится после заключения статьи НЕ ПО АЛФАВИТУ, а в порядке цитирования источников в тексте статьи. Максимальный объем – 10 источников (для научных статей и кратких сообщений), 20–50 источников (для обзорных статей); указания на публикации старше 10 лет должны являться исключениями (приоритеты, основные методы, общепринятые классификации или стандарты). Не допускаются ссылки на неопубликованные и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ретрагированные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статьи, тезисы и препринты. По диссертационным работам возможны ссылки только на авторефераты. Архивные источники, интернет-источники и документы (Приказы, ГОСТы, Медико-санитарные правила, Методические указания, Положения, Постановления, Санитарно-эпидемиологические правила, Нормативы, Федеральные законы) указываются в постраничных сносках или в круглых скобках в тексте статьи (если не превышают 10 слов).</w:t>
      </w:r>
    </w:p>
    <w:p w14:paraId="73F13C3E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Для демонстрации своих предыдущих исследований, если таковые есть и используются в работе, и во избежание обвинения в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самоплагиате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авторы могут сделать ссылки на собственные более ранние публикации, но порог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самоцитирования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не должен превышать 30 %.</w:t>
      </w:r>
    </w:p>
    <w:p w14:paraId="08A10053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Дополнительно приводят перечень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затекстовых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библиографических ссылок на английском языке 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References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 с указанием языка статьи 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Russ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.). При переводе ссылок на английский язык необходимо преобразовывать названия журналов и сборников в форме: «транслитерация = перевод». При наличии в цитируемой статье метаданных на английском языке и рекомендации </w:t>
      </w:r>
      <w:proofErr w:type="spellStart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For</w:t>
      </w:r>
      <w:proofErr w:type="spellEnd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 </w:t>
      </w:r>
      <w:proofErr w:type="spellStart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citation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все данные полностью берутся из первоисточника (из тела статьи/сборника, из журнала/сборника, с сайта, из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Elibrary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). Если цитируемый журнал не предлагает своего варианта названия на английском или журнал издается только на русском языке, его можно не переводить, оставить только транслитерацию. Рекомендуется использовать стиль BSI на сайте </w:t>
      </w:r>
      <w:hyperlink r:id="rId5" w:history="1">
        <w:r w:rsidRPr="00780587">
          <w:rPr>
            <w:rFonts w:ascii="Arial" w:eastAsia="Times New Roman" w:hAnsi="Arial" w:cs="Arial"/>
            <w:color w:val="003F6C"/>
            <w:sz w:val="21"/>
            <w:szCs w:val="21"/>
            <w:u w:val="single"/>
            <w:lang w:eastAsia="ru-RU"/>
          </w:rPr>
          <w:t>http://www.translit.ru</w:t>
        </w:r>
      </w:hyperlink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при транслитерации.</w:t>
      </w:r>
    </w:p>
    <w:p w14:paraId="239635EA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Оба списка должны быть оформлены стилем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Vancouver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Style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. Если в статье используются источники только на английском языке или количество русскоязычных источников не более 3, то достаточно приводить только один список с предшествующими словами «Список источников /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References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».</w:t>
      </w:r>
    </w:p>
    <w:p w14:paraId="549F099B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7440509A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Стандартный формат для оформления книг:</w:t>
      </w:r>
    </w:p>
    <w:p w14:paraId="62612738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Фамилия и инициалы автора(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ов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 с точками (без пробела). Название: подзаголовок. Издание (если не первое). Место издания: Издательство, Год. Общее количество страниц.</w:t>
      </w:r>
    </w:p>
    <w:p w14:paraId="442A722D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Если в источнике более шести авторов, необходимо перечислить первых шесть авторов, а затем «и др.» («</w:t>
      </w:r>
      <w:proofErr w:type="spellStart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et</w:t>
      </w:r>
      <w:proofErr w:type="spellEnd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 </w:t>
      </w:r>
      <w:proofErr w:type="spellStart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al</w:t>
      </w:r>
      <w:proofErr w:type="spellEnd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.»). 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Фамилии авторов и издательство (если у него нет официального перевода на английский язык) необходимо транслитерировать в стиле BSI на сайте </w:t>
      </w:r>
      <w:hyperlink r:id="rId6" w:history="1">
        <w:r w:rsidRPr="00780587">
          <w:rPr>
            <w:rFonts w:ascii="Arial" w:eastAsia="Times New Roman" w:hAnsi="Arial" w:cs="Arial"/>
            <w:color w:val="003F6C"/>
            <w:sz w:val="21"/>
            <w:szCs w:val="21"/>
            <w:u w:val="single"/>
            <w:lang w:eastAsia="ru-RU"/>
          </w:rPr>
          <w:t>http://www.translit.ru</w:t>
        </w:r>
      </w:hyperlink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 название книги, место издания – переводить с помощью переводчика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Google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или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PROMT.One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14:paraId="2B6AF23B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Если в книге есть редакторы, то они перечисляются после названия в списке источников и в REFERENCES.</w:t>
      </w:r>
    </w:p>
    <w:p w14:paraId="40DB78A8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Например, на русском языке:</w:t>
      </w:r>
    </w:p>
    <w:p w14:paraId="3EB099DA" w14:textId="77777777" w:rsidR="00780587" w:rsidRPr="00780587" w:rsidRDefault="00780587" w:rsidP="00780587">
      <w:pPr>
        <w:numPr>
          <w:ilvl w:val="0"/>
          <w:numId w:val="5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Деларю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В.В.,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Туровская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Н.Г. Специальная психология: учебное пособие. Волгоград: Изд-во ВолгГМУ, 2018. 164 с.</w:t>
      </w:r>
    </w:p>
    <w:p w14:paraId="180B0B5A" w14:textId="77777777" w:rsidR="00780587" w:rsidRPr="00780587" w:rsidRDefault="00780587" w:rsidP="00780587">
      <w:pPr>
        <w:numPr>
          <w:ilvl w:val="0"/>
          <w:numId w:val="5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Рогова Н.В., Магницкая О.В., Красильникова А.В.,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Нуруллина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Т.Н. Интенсивная терапия в практике врача – участкового терапевта: учебное пособие. Волгоград: Изд-во ВолгГМУ, 2024. 280 с</w:t>
      </w:r>
    </w:p>
    <w:p w14:paraId="7ABF3649" w14:textId="77777777" w:rsidR="00780587" w:rsidRPr="00780587" w:rsidRDefault="00780587" w:rsidP="00780587">
      <w:pPr>
        <w:numPr>
          <w:ilvl w:val="0"/>
          <w:numId w:val="5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Седова Н.Н., Смирнов К.С., Костенко О.В.,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Табатадзе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Г.С.,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Бушля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А.А., Иванов К.В. и др.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Челове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цивилизация: монография. Волгоград: Изд-во ВолгГМУ, 2024. 119с.URL: </w:t>
      </w:r>
      <w:hyperlink r:id="rId7" w:history="1">
        <w:r w:rsidRPr="00780587">
          <w:rPr>
            <w:rFonts w:ascii="Arial" w:eastAsia="Times New Roman" w:hAnsi="Arial" w:cs="Arial"/>
            <w:color w:val="003F6C"/>
            <w:sz w:val="21"/>
            <w:szCs w:val="21"/>
            <w:u w:val="single"/>
            <w:lang w:eastAsia="ru-RU"/>
          </w:rPr>
          <w:t>https://www.elibrary.ru/item.asp?id=74497472</w:t>
        </w:r>
      </w:hyperlink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14:paraId="14929060" w14:textId="77777777" w:rsidR="00780587" w:rsidRPr="00780587" w:rsidRDefault="00780587" w:rsidP="00780587">
      <w:pPr>
        <w:numPr>
          <w:ilvl w:val="0"/>
          <w:numId w:val="5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Савельева Г.М. Акушерство: национальное руководство. Под ред. Г.М. Савельевой, Г.Т. Сухих, В.Н. Серова, В.Е. Радзинского. М.: ГЭОТАР-Медиа, 2018. 1088 с.</w:t>
      </w:r>
    </w:p>
    <w:p w14:paraId="55B95E1C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435C2A98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В списке REFERENCES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14:paraId="41DADB91" w14:textId="77777777" w:rsidR="00780587" w:rsidRPr="00780587" w:rsidRDefault="00780587" w:rsidP="00780587">
      <w:pPr>
        <w:numPr>
          <w:ilvl w:val="0"/>
          <w:numId w:val="6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Delaryu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V.V.,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Turovskaya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N.G. Special psychology. </w:t>
      </w:r>
      <w:proofErr w:type="spellStart"/>
      <w:proofErr w:type="gram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Textbook.Volgograd;VolgSMU</w:t>
      </w:r>
      <w:proofErr w:type="spellEnd"/>
      <w:proofErr w:type="gram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Publishing House, 2018. 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164 p. 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Russ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.).</w:t>
      </w:r>
    </w:p>
    <w:p w14:paraId="0426150F" w14:textId="77777777" w:rsidR="00780587" w:rsidRPr="00780587" w:rsidRDefault="00780587" w:rsidP="00780587">
      <w:pPr>
        <w:numPr>
          <w:ilvl w:val="0"/>
          <w:numId w:val="6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Rogova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N.V.,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Magnitskaya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O.V.,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Krasil'nikova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A.V.,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Nurullina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T.N. Intensive therapy in the practice of a local </w:t>
      </w:r>
      <w:proofErr w:type="spellStart"/>
      <w:proofErr w:type="gram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therapist.Textbook.Volgograd</w:t>
      </w:r>
      <w:proofErr w:type="spellEnd"/>
      <w:proofErr w:type="gram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;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VolgSMU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Publishing House, 2024. 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280 p. 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Russ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.).</w:t>
      </w:r>
    </w:p>
    <w:p w14:paraId="44028996" w14:textId="77777777" w:rsidR="00780587" w:rsidRPr="00780587" w:rsidRDefault="00780587" w:rsidP="00780587">
      <w:pPr>
        <w:numPr>
          <w:ilvl w:val="0"/>
          <w:numId w:val="6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Sedova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N.N.,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Smirnov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K.S.,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Kostenko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O.V.,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Tabatadze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G.S.,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Bushlya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A.A.,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Ivanov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K.V.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et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al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. 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Human and </w:t>
      </w:r>
      <w:proofErr w:type="spellStart"/>
      <w:proofErr w:type="gram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civilization.Monograph.Volgograd</w:t>
      </w:r>
      <w:proofErr w:type="spellEnd"/>
      <w:proofErr w:type="gram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;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VolgSMU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Publishing House, 2024. 119 p. (In Russ.) 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URL: </w:t>
      </w:r>
      <w:hyperlink r:id="rId8" w:history="1">
        <w:r w:rsidRPr="00780587">
          <w:rPr>
            <w:rFonts w:ascii="Arial" w:eastAsia="Times New Roman" w:hAnsi="Arial" w:cs="Arial"/>
            <w:color w:val="003F6C"/>
            <w:sz w:val="21"/>
            <w:szCs w:val="21"/>
            <w:u w:val="single"/>
            <w:lang w:eastAsia="ru-RU"/>
          </w:rPr>
          <w:t>https://www.elibrary.ru/item.asp?id=74497472</w:t>
        </w:r>
      </w:hyperlink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14:paraId="30650E9E" w14:textId="77777777" w:rsidR="00780587" w:rsidRPr="00780587" w:rsidRDefault="00780587" w:rsidP="00780587">
      <w:pPr>
        <w:numPr>
          <w:ilvl w:val="0"/>
          <w:numId w:val="6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lastRenderedPageBreak/>
        <w:t>Savelieva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G.M. Obstetrics: national guidelines. Edited by G.M.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Savelyeva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, G.T. Sukhoi, V.N. Serov, V.E.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Radzinsky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.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Moscow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 GEOTAR-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Media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2018. 1088 p. 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InRuss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.).</w:t>
      </w:r>
    </w:p>
    <w:p w14:paraId="2FEE960C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СТАНДАРТНЫЙ ФОРМАТ ДЛЯ СТАТЕЙ ИЗ ЖУРНАЛОВ:</w:t>
      </w:r>
    </w:p>
    <w:p w14:paraId="6EFF0B3F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Фамилия и инициалы автора(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ов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 с точками (без пробела). Название статьи.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Название журнала (курсивом)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. </w:t>
      </w:r>
      <w:proofErr w:type="spellStart"/>
      <w:proofErr w:type="gram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Год;том</w:t>
      </w:r>
      <w:proofErr w:type="spellEnd"/>
      <w:proofErr w:type="gram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(номер):страницы.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doi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14:paraId="495F5544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Пробелы между годом, томом, выпуском и страницами НЕ ставятся.</w:t>
      </w:r>
    </w:p>
    <w:p w14:paraId="6956E266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Если в источнике более шести авторов, необходимо перечислить первых шесть авторов, а затем «и др.» («</w:t>
      </w:r>
      <w:proofErr w:type="spellStart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et</w:t>
      </w:r>
      <w:proofErr w:type="spellEnd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 </w:t>
      </w:r>
      <w:proofErr w:type="spellStart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al</w:t>
      </w:r>
      <w:proofErr w:type="spellEnd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.»).</w:t>
      </w:r>
    </w:p>
    <w:p w14:paraId="453854F2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1D1FA55A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Например, на русском языке:</w:t>
      </w:r>
    </w:p>
    <w:p w14:paraId="62173493" w14:textId="77777777" w:rsidR="00780587" w:rsidRPr="00780587" w:rsidRDefault="00780587" w:rsidP="00780587">
      <w:pPr>
        <w:numPr>
          <w:ilvl w:val="0"/>
          <w:numId w:val="7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Кузник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Б.И., Давыдов С.О.,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Ланда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И.В. Фактор роста нервов (NGF)и его роль в условиях нормы и патологии.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Успехи физиологических наук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.2019;50(4):64–80.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doi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10.1134/S0301179819040052.</w:t>
      </w:r>
    </w:p>
    <w:p w14:paraId="2F48E52A" w14:textId="77777777" w:rsidR="00780587" w:rsidRPr="00780587" w:rsidRDefault="00780587" w:rsidP="00780587">
      <w:pPr>
        <w:numPr>
          <w:ilvl w:val="0"/>
          <w:numId w:val="7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Плотникова А.В., Кудрин Р.А., Исупов И.Б.,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Папян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А.И. Психофизиологические основы раскрытия личностного потенциала на основе концепции эмоционального интеллекта.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Вестник Волгоградского государственного медицинского университета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. 2024;21(4):23–30.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doi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10.19163/1994-9480-2024-21-4-23-30.</w:t>
      </w:r>
    </w:p>
    <w:p w14:paraId="1A8C361B" w14:textId="77777777" w:rsidR="00780587" w:rsidRPr="00780587" w:rsidRDefault="00780587" w:rsidP="00780587">
      <w:pPr>
        <w:numPr>
          <w:ilvl w:val="0"/>
          <w:numId w:val="7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Солодкова Е.Г., Измайлова С.Б., Захаров И.Н., Фокин В.П.,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Балалин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С.В., Загребин В.Л. и др. Возможности гистологического исследования в изучении достаточности насыщения роговицы раствором рибофлавина при проведении частичной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деэпителизации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Вестник Волгоградского государственного медицинского университета.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 2024;21(4):56–62.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doi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10.19163/1994-9480-2024-21-4-56-62.</w:t>
      </w:r>
    </w:p>
    <w:p w14:paraId="100465FB" w14:textId="77777777" w:rsidR="00780587" w:rsidRPr="00780587" w:rsidRDefault="00780587" w:rsidP="00780587">
      <w:pPr>
        <w:numPr>
          <w:ilvl w:val="0"/>
          <w:numId w:val="7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4. Santucci,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Racca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A.,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Alleva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E. When nerve growth factor met </w:t>
      </w:r>
      <w:proofErr w:type="spellStart"/>
      <w:proofErr w:type="gram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behavior.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Advances</w:t>
      </w:r>
      <w:proofErr w:type="spellEnd"/>
      <w:proofErr w:type="gramEnd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 in  Experimental Medicine  and  Biology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.  </w:t>
      </w:r>
      <w:proofErr w:type="gram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2021;1331:205</w:t>
      </w:r>
      <w:proofErr w:type="gram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–214. 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doi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 10.1007/978-3-030-74046-7_13.</w:t>
      </w:r>
    </w:p>
    <w:p w14:paraId="13C8FC31" w14:textId="77777777" w:rsidR="00780587" w:rsidRPr="00780587" w:rsidRDefault="00780587" w:rsidP="00780587">
      <w:pPr>
        <w:numPr>
          <w:ilvl w:val="0"/>
          <w:numId w:val="7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АлтунинаА.И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ЧерныхА.Д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Оценка состояния плода методом автоматизированной КТГ по критериям DAWES/REDMAN.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Молодёжный инновационный вестник. 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2023;12(S2):6–7. URL: https://new.vestnik-surgery.com/index.php/2415-7805/article/view/8040.</w:t>
      </w:r>
    </w:p>
    <w:p w14:paraId="207FAB82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5CE36D8C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В списке REFERENCES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14:paraId="1BEE6D1A" w14:textId="77777777" w:rsidR="00780587" w:rsidRPr="00780587" w:rsidRDefault="00780587" w:rsidP="00780587">
      <w:pPr>
        <w:numPr>
          <w:ilvl w:val="0"/>
          <w:numId w:val="8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Kuznika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B.I.,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Davydova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S.O.,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Landaa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I.V. Nerves growth factor (NGF) and its role in normal and pathology </w:t>
      </w:r>
      <w:proofErr w:type="spellStart"/>
      <w:proofErr w:type="gram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conditions.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Uspekhifiziologicheskikh</w:t>
      </w:r>
      <w:proofErr w:type="spellEnd"/>
      <w:proofErr w:type="gramEnd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 </w:t>
      </w:r>
      <w:proofErr w:type="spellStart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nauk</w:t>
      </w:r>
      <w:proofErr w:type="spellEnd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 = Progress in physiological science.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 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2019;50(4):64–80. 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Russ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.)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doi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10.1134/S0301179819040052.</w:t>
      </w:r>
    </w:p>
    <w:p w14:paraId="24DC3EBC" w14:textId="77777777" w:rsidR="00780587" w:rsidRPr="00780587" w:rsidRDefault="00780587" w:rsidP="00780587">
      <w:pPr>
        <w:numPr>
          <w:ilvl w:val="0"/>
          <w:numId w:val="8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Plotnikova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A.V.,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Kudrin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R.A.,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Isupov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I.B.,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Papyan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A.I. Psychophysiological foundations of personal potential disclosure based on the concept of emotional intelligence.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VestnikVolgogradskogogosudarstvennogo meditsinskogo universiteta = Journal of Volgograd State Medical University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. 2024;21(4):23–30. (In Russ.)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doi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: 10.19163/1994-9480-2024-21-4-23-30.</w:t>
      </w:r>
    </w:p>
    <w:p w14:paraId="305F864B" w14:textId="77777777" w:rsidR="00780587" w:rsidRPr="00780587" w:rsidRDefault="00780587" w:rsidP="00780587">
      <w:pPr>
        <w:numPr>
          <w:ilvl w:val="0"/>
          <w:numId w:val="8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Solodkova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E.G.,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Izmailova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S.B.,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Zakharov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I.N.,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Fokin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V.P.,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Balalin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S.V.,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Zagrebin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V.L. et al. Possibilities of histological examination in studying the adequacy of corneal saturation with riboflavin solution during partial deepithelization.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VestnikVolgogradskogogosudarstvennogo meditsinskogo universiteta = Journal of Volgograd State Medical University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. 2024;21(4):56–62. (In Russ.)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doi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: 10.19163/1994-9480-2024-21-4-56-62.</w:t>
      </w:r>
    </w:p>
    <w:p w14:paraId="5BAFB679" w14:textId="77777777" w:rsidR="00780587" w:rsidRPr="00780587" w:rsidRDefault="00780587" w:rsidP="00780587">
      <w:pPr>
        <w:numPr>
          <w:ilvl w:val="0"/>
          <w:numId w:val="8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Santucci D., </w:t>
      </w:r>
      <w:proofErr w:type="spellStart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Racca</w:t>
      </w:r>
      <w:proofErr w:type="spellEnd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 A., </w:t>
      </w:r>
      <w:proofErr w:type="spellStart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Alleva</w:t>
      </w:r>
      <w:proofErr w:type="spellEnd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 </w:t>
      </w:r>
      <w:proofErr w:type="spellStart"/>
      <w:proofErr w:type="gramStart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E.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When</w:t>
      </w:r>
      <w:proofErr w:type="spellEnd"/>
      <w:proofErr w:type="gram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nerve growth factor met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behavior.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Advances</w:t>
      </w:r>
      <w:proofErr w:type="spellEnd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 in  Experimental  Medicine  and  Biology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.  </w:t>
      </w:r>
      <w:proofErr w:type="gram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2021;1331:205</w:t>
      </w:r>
      <w:proofErr w:type="gram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–214. 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doi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 10.1007/978-3-030-74046-7_13.</w:t>
      </w:r>
    </w:p>
    <w:p w14:paraId="7EF827E1" w14:textId="77777777" w:rsidR="00780587" w:rsidRPr="00780587" w:rsidRDefault="00780587" w:rsidP="00780587">
      <w:pPr>
        <w:numPr>
          <w:ilvl w:val="0"/>
          <w:numId w:val="8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Altunina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A.I.,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Chernykh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A.D. Assessment of the state of the fetus by the method of automated CTG according to DAWES/REDMAN criteria. </w:t>
      </w:r>
      <w:proofErr w:type="spellStart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Molodezhnyiinnovatsionnyivestnik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. 2023;12(S2);6–7. (In Russ.) URL: https://new.vestnik-surgery.com/index.php/2415-7805/article/view/8040.</w:t>
      </w:r>
    </w:p>
    <w:p w14:paraId="111EE079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 </w:t>
      </w:r>
    </w:p>
    <w:p w14:paraId="68962DA3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СТАНДАРТНЫЙ ФОРМАТ ДЛЯ СТАТЕЙ ИЗ СБОРНИКОВ:</w:t>
      </w:r>
    </w:p>
    <w:p w14:paraId="6461C272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Фамилия и инициалы автора(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ов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) с точками (без пробела). Название статьи.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Название сборника (курсивом)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Редакторы (если есть). Место издания: Издательство, Год. Страницы.</w:t>
      </w:r>
    </w:p>
    <w:p w14:paraId="156D6F66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Если в источнике более шести авторов, необходимо перечислить первых шесть авторов, а затем «и др.» («</w:t>
      </w:r>
      <w:proofErr w:type="spellStart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et</w:t>
      </w:r>
      <w:proofErr w:type="spellEnd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 </w:t>
      </w:r>
      <w:proofErr w:type="spellStart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al</w:t>
      </w:r>
      <w:proofErr w:type="spellEnd"/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.»).</w:t>
      </w:r>
    </w:p>
    <w:p w14:paraId="225769AF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 списке REFERENCES фамилии авторов, издательство (если у него нет официального перевода на английский язык) и название сборника необходимо транслитерировать в стиле BSI на сайте </w:t>
      </w:r>
      <w:hyperlink r:id="rId9" w:history="1">
        <w:r w:rsidRPr="00780587">
          <w:rPr>
            <w:rFonts w:ascii="Arial" w:eastAsia="Times New Roman" w:hAnsi="Arial" w:cs="Arial"/>
            <w:color w:val="003F6C"/>
            <w:sz w:val="21"/>
            <w:szCs w:val="21"/>
            <w:u w:val="single"/>
            <w:lang w:eastAsia="ru-RU"/>
          </w:rPr>
          <w:t>http://www.translit.ru</w:t>
        </w:r>
      </w:hyperlink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; название статьи, сборника, место издания, – переводить с 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 xml:space="preserve">помощью переводчика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Google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или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PROMT.One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Если статья в сборнике представлена с переводом названия и фамилий авторов на английский язык, то нужно использовать именно этот официальный перевод при описании источника в REFERENCES.</w:t>
      </w:r>
    </w:p>
    <w:p w14:paraId="0E7E18F2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168FC280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Например, на русском языке:</w:t>
      </w:r>
    </w:p>
    <w:p w14:paraId="24256006" w14:textId="77777777" w:rsidR="00780587" w:rsidRPr="00780587" w:rsidRDefault="00780587" w:rsidP="00780587">
      <w:pPr>
        <w:numPr>
          <w:ilvl w:val="0"/>
          <w:numId w:val="9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Жеглова М.Ю., Данилов Р.К. Цитохимическая характеристика реактивных изменений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эпителиоцитов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шейки матки при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эктропионе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Вопросы морфологии XXI века. Сборник научных трудов. </w:t>
      </w:r>
      <w:proofErr w:type="spellStart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Вып</w:t>
      </w:r>
      <w:proofErr w:type="spellEnd"/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. 4. Гистогенез, реактивность и регенерация тканей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СПб., 2015. С. 122–127.</w:t>
      </w:r>
    </w:p>
    <w:p w14:paraId="48E19082" w14:textId="77777777" w:rsidR="00780587" w:rsidRPr="00780587" w:rsidRDefault="00780587" w:rsidP="00780587">
      <w:pPr>
        <w:numPr>
          <w:ilvl w:val="0"/>
          <w:numId w:val="9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Севрюкова Г.А., Товмасян Л.А.,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Файнштейн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Д.В. Роль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аллостаза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аллостатической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нагрузки в процессах адаптации организма человека.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Сборник тезисов XXIV съезда физиологического общества им. И. П. Павлова, Санкт-Петербург, 11–15 сентября 2023 года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 СПб.: ООО «Издательство ВВМ», 2023. С. 489.</w:t>
      </w:r>
    </w:p>
    <w:p w14:paraId="1071AC43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73EA426E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eastAsia="ru-RU"/>
        </w:rPr>
        <w:t>В списке REFERENCES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:</w:t>
      </w:r>
    </w:p>
    <w:p w14:paraId="7D0369B9" w14:textId="77777777" w:rsidR="00780587" w:rsidRPr="00780587" w:rsidRDefault="00780587" w:rsidP="00780587">
      <w:pPr>
        <w:numPr>
          <w:ilvl w:val="0"/>
          <w:numId w:val="10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ZheglovaM.Yu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., Danilov R.K. Cytochemical characterization of reactive changes of cervical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epitheliocytes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in ectropion.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Voprosymorfologii XXI veka. Sbornik nauchnykh trudov. Vyp. 4. Gistogenez, reaktivnost’ i regeneratsiya tkanei = Issues of morphology of the XXI century. Collection of scientific papers. No. 4. Histogenesis, reactivity, and tissue regeneration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.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St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.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Petersburg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2015:122–127. 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Russ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.)</w:t>
      </w:r>
    </w:p>
    <w:p w14:paraId="06FBD07A" w14:textId="77777777" w:rsidR="00780587" w:rsidRPr="00780587" w:rsidRDefault="00780587" w:rsidP="00780587">
      <w:pPr>
        <w:numPr>
          <w:ilvl w:val="0"/>
          <w:numId w:val="10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Sevriukova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G.A.,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Tovmasian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L.A.,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Fainshtein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 D.V. Role of allostasis and allostatic load in the processes of adaptation of the human body. 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Sborniktezisov XXIV sezdafiziologicheskogo obshchestva im. I. P. Pavlova = Collection of theses of the XXIV Congress of the Physiological Society named after. I. P. Pavlova. 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>St. Petersburg, September 11–15, 2023. St. Petersburg; VVM Publishing House LLC</w:t>
      </w:r>
      <w:r w:rsidRPr="00780587">
        <w:rPr>
          <w:rFonts w:ascii="Arial" w:eastAsia="Times New Roman" w:hAnsi="Arial" w:cs="Arial"/>
          <w:i/>
          <w:iCs/>
          <w:color w:val="111111"/>
          <w:sz w:val="21"/>
          <w:szCs w:val="21"/>
          <w:lang w:val="en-US" w:eastAsia="ru-RU"/>
        </w:rPr>
        <w:t>. 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val="en-US" w:eastAsia="ru-RU"/>
        </w:rPr>
        <w:t xml:space="preserve">2023:489. 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(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In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Russ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.)</w:t>
      </w:r>
    </w:p>
    <w:p w14:paraId="05798BF3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ПОДГОТОВКА К ОПУБЛИКОВАНИЮ И ИЗДАТЕЛЬСКИЕ ПРАВА</w:t>
      </w:r>
    </w:p>
    <w:p w14:paraId="22FAA286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Окончательное решение о публикации принимается на заседании редакционной коллегии с учетом заключения рецензента.</w:t>
      </w:r>
    </w:p>
    <w:p w14:paraId="0439BFD5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Авторские права</w:t>
      </w:r>
    </w:p>
    <w:p w14:paraId="3680F6FE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Направляя рукопись статьи для публикации в данном журнале, авторы соглашаются со следующим:</w:t>
      </w:r>
    </w:p>
    <w:p w14:paraId="0C9032FC" w14:textId="77777777" w:rsidR="00780587" w:rsidRPr="00780587" w:rsidRDefault="00780587" w:rsidP="00780587">
      <w:pPr>
        <w:numPr>
          <w:ilvl w:val="0"/>
          <w:numId w:val="11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авторы сохраняют за собой авторские права на произведение и предоставляют издателю исключительную лицензию на публикацию и распространение произведения;</w:t>
      </w:r>
    </w:p>
    <w:p w14:paraId="1300B6AE" w14:textId="77777777" w:rsidR="00780587" w:rsidRPr="00780587" w:rsidRDefault="00780587" w:rsidP="00780587">
      <w:pPr>
        <w:numPr>
          <w:ilvl w:val="0"/>
          <w:numId w:val="11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авторы сохраняют за собой право на распространение произведения в соответствии с условиями политики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самоархивирования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принятой в журнале;</w:t>
      </w:r>
    </w:p>
    <w:p w14:paraId="1D6CEF7B" w14:textId="77777777" w:rsidR="00780587" w:rsidRPr="00780587" w:rsidRDefault="00780587" w:rsidP="00780587">
      <w:pPr>
        <w:numPr>
          <w:ilvl w:val="0"/>
          <w:numId w:val="11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направляемая авторами в редакцию рукопись будет принята к публикации только по решению редакционной коллегии и главного редактора – в соответствии с правилами отбора контента в данном журнале;</w:t>
      </w:r>
    </w:p>
    <w:p w14:paraId="772BF2FC" w14:textId="77777777" w:rsidR="00780587" w:rsidRPr="00780587" w:rsidRDefault="00780587" w:rsidP="00780587">
      <w:pPr>
        <w:numPr>
          <w:ilvl w:val="0"/>
          <w:numId w:val="11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опубликованное в журнале произведение будет распространяться в печатном и электронном виде по подписке или на условиях открытого доступа по решению издателя или в соответствии с отдельным договором издателя с авторским коллективом.</w:t>
      </w:r>
    </w:p>
    <w:p w14:paraId="6C159B51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Передаваемая авторами исключительная лицензия позволяет издателю использовать произведение следующими способами:</w:t>
      </w:r>
    </w:p>
    <w:p w14:paraId="13F45050" w14:textId="77777777" w:rsidR="00780587" w:rsidRPr="00780587" w:rsidRDefault="00780587" w:rsidP="00780587">
      <w:pPr>
        <w:numPr>
          <w:ilvl w:val="0"/>
          <w:numId w:val="12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воспроизведение статьи или ее отдельной части, а также метаданных статьи на русском и иностранных языках в любой материальной форме, в том числе на бумажном и электронном носителе в виде отдельного произведения в журналах и/или базах данных (локальных или в сети Интернет) издателя и/или иных лиц, по усмотрению издателя;</w:t>
      </w:r>
    </w:p>
    <w:p w14:paraId="1EB9D778" w14:textId="77777777" w:rsidR="00780587" w:rsidRPr="00780587" w:rsidRDefault="00780587" w:rsidP="00780587">
      <w:pPr>
        <w:numPr>
          <w:ilvl w:val="0"/>
          <w:numId w:val="12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распространение статьи или ее отдельной части, а также метаданных статьи на русском и иностранных языках на любом носителе в составе журнала и/или базах данных издателя или иных лиц, по усмотрению издателя, или в виде самостоятельного произведения по всему миру на условиях открытого доступа или за плату без выплаты вознаграждения авторам;</w:t>
      </w:r>
    </w:p>
    <w:p w14:paraId="5A8BD83B" w14:textId="77777777" w:rsidR="00780587" w:rsidRPr="00780587" w:rsidRDefault="00780587" w:rsidP="00780587">
      <w:pPr>
        <w:numPr>
          <w:ilvl w:val="0"/>
          <w:numId w:val="12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доведение статьи или отдельной ее части, а также метаданных статьи на русском и иностранных языках до всеобщего сведения таким образом, что любое лицо может получить доступ к статье из любого места и в любое время по собственному выбору (в том числе через Интернет);</w:t>
      </w:r>
    </w:p>
    <w:p w14:paraId="41F32DC5" w14:textId="77777777" w:rsidR="00780587" w:rsidRPr="00780587" w:rsidRDefault="00780587" w:rsidP="00780587">
      <w:pPr>
        <w:numPr>
          <w:ilvl w:val="0"/>
          <w:numId w:val="12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выдача разрешения/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ий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на использование статьи или ее отдельных частей, а также метаданных статьи на русском и иностранных языках третьим лицам с уведомлением </w:t>
      </w: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lastRenderedPageBreak/>
        <w:t>автора об этом путем размещения соответствующей информации на сайте журнала без выплаты вознаграждения автору;</w:t>
      </w:r>
    </w:p>
    <w:p w14:paraId="292FAC58" w14:textId="77777777" w:rsidR="00780587" w:rsidRPr="00780587" w:rsidRDefault="00780587" w:rsidP="00780587">
      <w:pPr>
        <w:numPr>
          <w:ilvl w:val="0"/>
          <w:numId w:val="12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переработка, в том числе перевод статьи на иностранные языки, и использование переработанной (переведенной) статьи вышеуказанными способами;</w:t>
      </w:r>
    </w:p>
    <w:p w14:paraId="24F37447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Иные права, прямо не переданные издателю авторами, включая патентные права на любые процессы, способы или методы и прочее, описанные авторами в статье, а также права на товарные знаки, сохраняются за авторами.</w:t>
      </w:r>
    </w:p>
    <w:p w14:paraId="2AC08623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b/>
          <w:bCs/>
          <w:color w:val="111111"/>
          <w:sz w:val="21"/>
          <w:szCs w:val="21"/>
          <w:lang w:eastAsia="ru-RU"/>
        </w:rPr>
        <w:t>Конфиденциальность</w:t>
      </w:r>
    </w:p>
    <w:p w14:paraId="36E6A4FD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Редакционная коллегия журнала и администрация сайта журнала не передает персональную информацию, каким-либо образом указанную пользователями при работе с сайтом журнала, третьим лицам, за исключением тех случаев и в том объеме, который указан в условиях авторского договора.</w:t>
      </w:r>
    </w:p>
    <w:p w14:paraId="49544132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Место работы и адрес электронной почты авторов рукописи, принятой к печати, будут опубликованы в разделе «Сведения об авторах» печатного варианта журнала и в разделе «Об авторах» на странице статьи на сайте журнала.</w:t>
      </w:r>
    </w:p>
    <w:p w14:paraId="4055F959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Номер телефона автора, ответственного за переписку, будет известен только секретариату редакционной коллегии и будет использован только в случае крайней необходимости.</w:t>
      </w:r>
    </w:p>
    <w:p w14:paraId="3D4BB189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</w:t>
      </w:r>
    </w:p>
    <w:p w14:paraId="1BE6A552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hyperlink r:id="rId10" w:history="1">
        <w:r w:rsidRPr="00780587">
          <w:rPr>
            <w:rFonts w:ascii="Arial" w:eastAsia="Times New Roman" w:hAnsi="Arial" w:cs="Arial"/>
            <w:color w:val="003F6C"/>
            <w:sz w:val="21"/>
            <w:szCs w:val="21"/>
            <w:u w:val="single"/>
            <w:lang w:eastAsia="ru-RU"/>
          </w:rPr>
          <w:t>ПРИМЕР</w:t>
        </w:r>
      </w:hyperlink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 сопроводительного письма</w:t>
      </w:r>
    </w:p>
    <w:p w14:paraId="7A60F860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На бланке организации</w:t>
      </w:r>
    </w:p>
    <w:p w14:paraId="752586EA" w14:textId="77777777" w:rsidR="00780587" w:rsidRPr="00780587" w:rsidRDefault="00780587" w:rsidP="00780587">
      <w:pPr>
        <w:shd w:val="clear" w:color="auto" w:fill="8E8E8E"/>
        <w:spacing w:line="0" w:lineRule="atLeast"/>
        <w:textAlignment w:val="baseline"/>
        <w:rPr>
          <w:rFonts w:ascii="Arial" w:eastAsia="Times New Roman" w:hAnsi="Arial" w:cs="Arial"/>
          <w:color w:val="111111"/>
          <w:sz w:val="2"/>
          <w:szCs w:val="2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"/>
          <w:szCs w:val="2"/>
          <w:lang w:eastAsia="ru-RU"/>
        </w:rPr>
        <w:t> </w:t>
      </w:r>
    </w:p>
    <w:p w14:paraId="3BB5AB94" w14:textId="77777777" w:rsidR="00780587" w:rsidRPr="00780587" w:rsidRDefault="00780587" w:rsidP="00780587">
      <w:pPr>
        <w:spacing w:before="75" w:after="75" w:line="240" w:lineRule="auto"/>
        <w:textAlignment w:val="baseline"/>
        <w:outlineLvl w:val="1"/>
        <w:rPr>
          <w:rFonts w:ascii="magistralcregular" w:eastAsia="Times New Roman" w:hAnsi="magistralcregular" w:cs="Arial"/>
          <w:b/>
          <w:bCs/>
          <w:color w:val="0B4A5F"/>
          <w:sz w:val="30"/>
          <w:szCs w:val="30"/>
          <w:lang w:eastAsia="ru-RU"/>
        </w:rPr>
      </w:pPr>
      <w:r w:rsidRPr="00780587">
        <w:rPr>
          <w:rFonts w:ascii="magistralcregular" w:eastAsia="Times New Roman" w:hAnsi="magistralcregular" w:cs="Arial"/>
          <w:b/>
          <w:bCs/>
          <w:color w:val="0B4A5F"/>
          <w:sz w:val="30"/>
          <w:szCs w:val="30"/>
          <w:lang w:eastAsia="ru-RU"/>
        </w:rPr>
        <w:t>Подготовка статьи</w:t>
      </w:r>
    </w:p>
    <w:p w14:paraId="43842E3F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При передаче рукописи в редакцию на рассмотрение, авторам необходимо согласиться со всеми следующими пунктами. Рукопись может быть возвращена авторам, если она им не соответствует.</w:t>
      </w:r>
    </w:p>
    <w:p w14:paraId="40EF0CCA" w14:textId="77777777" w:rsidR="00780587" w:rsidRPr="00780587" w:rsidRDefault="00780587" w:rsidP="00780587">
      <w:pPr>
        <w:numPr>
          <w:ilvl w:val="0"/>
          <w:numId w:val="13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Эта статья не была раньше опубликована, а также не представлена для рассмотрения и публикации в другом журнале (иначе объясните это в Примечаниях для Редактора).</w:t>
      </w:r>
    </w:p>
    <w:p w14:paraId="2DCA7C6C" w14:textId="77777777" w:rsidR="00780587" w:rsidRPr="00780587" w:rsidRDefault="00780587" w:rsidP="00780587">
      <w:pPr>
        <w:numPr>
          <w:ilvl w:val="0"/>
          <w:numId w:val="13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Отправляемый файл рукописи имеет формат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Microsoft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Word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или RTF - *.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doc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*.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docx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*.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rtf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.</w:t>
      </w:r>
    </w:p>
    <w:p w14:paraId="4C14094F" w14:textId="77777777" w:rsidR="00780587" w:rsidRPr="00780587" w:rsidRDefault="00780587" w:rsidP="00780587">
      <w:pPr>
        <w:numPr>
          <w:ilvl w:val="0"/>
          <w:numId w:val="13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Интернет-ссылки представлены в виде полных URL.</w:t>
      </w:r>
    </w:p>
    <w:p w14:paraId="37B5FFE1" w14:textId="77777777" w:rsidR="00780587" w:rsidRPr="00780587" w:rsidRDefault="00780587" w:rsidP="00780587">
      <w:pPr>
        <w:numPr>
          <w:ilvl w:val="0"/>
          <w:numId w:val="13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Текст набран с полуторным межстрочным интервалом, шрифт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Times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New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Roman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 xml:space="preserve">, 14 </w:t>
      </w:r>
      <w:proofErr w:type="spellStart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pt</w:t>
      </w:r>
      <w:proofErr w:type="spellEnd"/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; для выделения используется курсив, а не подчеркивание (кроме интернет-ссылок); все иллюстрации, графики и таблицы расположены в тексте там, где требуется по смыслу (а не в конце документа).</w:t>
      </w:r>
    </w:p>
    <w:p w14:paraId="5C262EF5" w14:textId="77777777" w:rsidR="00780587" w:rsidRPr="00780587" w:rsidRDefault="00780587" w:rsidP="00780587">
      <w:pPr>
        <w:numPr>
          <w:ilvl w:val="0"/>
          <w:numId w:val="13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Текст соответствует стилистическим и библиографическим требованиями </w:t>
      </w:r>
      <w:hyperlink r:id="rId11" w:anchor="authorGuidelines" w:history="1">
        <w:r w:rsidRPr="00780587">
          <w:rPr>
            <w:rFonts w:ascii="Arial" w:eastAsia="Times New Roman" w:hAnsi="Arial" w:cs="Arial"/>
            <w:color w:val="003F6C"/>
            <w:sz w:val="21"/>
            <w:szCs w:val="21"/>
            <w:u w:val="single"/>
            <w:lang w:eastAsia="ru-RU"/>
          </w:rPr>
          <w:t>Руководства для Авторов</w:t>
        </w:r>
      </w:hyperlink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, расположенном в разделе "О нас".</w:t>
      </w:r>
    </w:p>
    <w:p w14:paraId="3FE44D23" w14:textId="77777777" w:rsidR="00780587" w:rsidRPr="00780587" w:rsidRDefault="00780587" w:rsidP="00780587">
      <w:pPr>
        <w:numPr>
          <w:ilvl w:val="0"/>
          <w:numId w:val="13"/>
        </w:numPr>
        <w:spacing w:after="0" w:line="240" w:lineRule="auto"/>
        <w:ind w:left="0" w:right="375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Были удалены имена авторов из заголовка статьи и выполнены другие требования документа Обеспечение Анонимности при Рецензировании.</w:t>
      </w:r>
    </w:p>
    <w:p w14:paraId="34701347" w14:textId="77777777" w:rsidR="00780587" w:rsidRPr="00780587" w:rsidRDefault="00780587" w:rsidP="00780587">
      <w:pPr>
        <w:shd w:val="clear" w:color="auto" w:fill="8E8E8E"/>
        <w:spacing w:line="0" w:lineRule="atLeast"/>
        <w:textAlignment w:val="baseline"/>
        <w:rPr>
          <w:rFonts w:ascii="Arial" w:eastAsia="Times New Roman" w:hAnsi="Arial" w:cs="Arial"/>
          <w:color w:val="111111"/>
          <w:sz w:val="2"/>
          <w:szCs w:val="2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"/>
          <w:szCs w:val="2"/>
          <w:lang w:eastAsia="ru-RU"/>
        </w:rPr>
        <w:t> </w:t>
      </w:r>
    </w:p>
    <w:p w14:paraId="4AA06348" w14:textId="77777777" w:rsidR="00780587" w:rsidRPr="00780587" w:rsidRDefault="00780587" w:rsidP="00780587">
      <w:pPr>
        <w:spacing w:before="75" w:after="75" w:line="240" w:lineRule="auto"/>
        <w:textAlignment w:val="baseline"/>
        <w:outlineLvl w:val="1"/>
        <w:rPr>
          <w:rFonts w:ascii="magistralcregular" w:eastAsia="Times New Roman" w:hAnsi="magistralcregular" w:cs="Arial"/>
          <w:b/>
          <w:bCs/>
          <w:color w:val="0B4A5F"/>
          <w:sz w:val="30"/>
          <w:szCs w:val="30"/>
          <w:lang w:eastAsia="ru-RU"/>
        </w:rPr>
      </w:pPr>
      <w:r w:rsidRPr="00780587">
        <w:rPr>
          <w:rFonts w:ascii="magistralcregular" w:eastAsia="Times New Roman" w:hAnsi="magistralcregular" w:cs="Arial"/>
          <w:b/>
          <w:bCs/>
          <w:color w:val="0B4A5F"/>
          <w:sz w:val="30"/>
          <w:szCs w:val="30"/>
          <w:lang w:eastAsia="ru-RU"/>
        </w:rPr>
        <w:t>Конфиденциальность</w:t>
      </w:r>
    </w:p>
    <w:p w14:paraId="060DAEDB" w14:textId="77777777" w:rsidR="00780587" w:rsidRPr="00780587" w:rsidRDefault="00780587" w:rsidP="00780587">
      <w:p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1"/>
          <w:szCs w:val="21"/>
          <w:lang w:eastAsia="ru-RU"/>
        </w:rPr>
      </w:pPr>
      <w:r w:rsidRPr="00780587">
        <w:rPr>
          <w:rFonts w:ascii="Arial" w:eastAsia="Times New Roman" w:hAnsi="Arial" w:cs="Arial"/>
          <w:color w:val="111111"/>
          <w:sz w:val="21"/>
          <w:szCs w:val="21"/>
          <w:lang w:eastAsia="ru-RU"/>
        </w:rPr>
        <w:t>Имена и адреса, указанные Вами при регистрации на этом сайте, будут использованы исключительно для технических целей: контакта с Вами или с рецензентами (редакторами) в процессе подготовки Вашей статьи к публикации. Они ни в коем случае не будут предоставляться другим лицам и организациям.</w:t>
      </w:r>
    </w:p>
    <w:p w14:paraId="732B9322" w14:textId="77777777" w:rsidR="00271225" w:rsidRPr="00271225" w:rsidRDefault="00271225">
      <w:pPr>
        <w:rPr>
          <w:sz w:val="28"/>
          <w:szCs w:val="28"/>
        </w:rPr>
      </w:pPr>
    </w:p>
    <w:sectPr w:rsidR="00271225" w:rsidRPr="0027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gistralc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869D1"/>
    <w:multiLevelType w:val="multilevel"/>
    <w:tmpl w:val="7B6A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23D66"/>
    <w:multiLevelType w:val="multilevel"/>
    <w:tmpl w:val="84D0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CE233B"/>
    <w:multiLevelType w:val="multilevel"/>
    <w:tmpl w:val="8894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B954E1"/>
    <w:multiLevelType w:val="multilevel"/>
    <w:tmpl w:val="168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0412F"/>
    <w:multiLevelType w:val="multilevel"/>
    <w:tmpl w:val="B9BE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34569"/>
    <w:multiLevelType w:val="multilevel"/>
    <w:tmpl w:val="08F0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E55274"/>
    <w:multiLevelType w:val="multilevel"/>
    <w:tmpl w:val="D180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642539"/>
    <w:multiLevelType w:val="multilevel"/>
    <w:tmpl w:val="726CF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0A78AD"/>
    <w:multiLevelType w:val="multilevel"/>
    <w:tmpl w:val="9E3C1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277B86"/>
    <w:multiLevelType w:val="multilevel"/>
    <w:tmpl w:val="3FCE4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116DDD"/>
    <w:multiLevelType w:val="multilevel"/>
    <w:tmpl w:val="2DB8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612D88"/>
    <w:multiLevelType w:val="multilevel"/>
    <w:tmpl w:val="CECCE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6A3A74"/>
    <w:multiLevelType w:val="multilevel"/>
    <w:tmpl w:val="84FC4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8"/>
  </w:num>
  <w:num w:numId="7">
    <w:abstractNumId w:val="5"/>
  </w:num>
  <w:num w:numId="8">
    <w:abstractNumId w:val="12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AE"/>
    <w:rsid w:val="00271225"/>
    <w:rsid w:val="002D52AE"/>
    <w:rsid w:val="00780587"/>
    <w:rsid w:val="00D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4C76"/>
  <w15:chartTrackingRefBased/>
  <w15:docId w15:val="{67C0CF65-3ACC-4F7F-AA48-5C609520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05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05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0587"/>
    <w:rPr>
      <w:b/>
      <w:bCs/>
    </w:rPr>
  </w:style>
  <w:style w:type="character" w:styleId="a5">
    <w:name w:val="Hyperlink"/>
    <w:basedOn w:val="a0"/>
    <w:uiPriority w:val="99"/>
    <w:semiHidden/>
    <w:unhideWhenUsed/>
    <w:rsid w:val="00780587"/>
    <w:rPr>
      <w:color w:val="0000FF"/>
      <w:u w:val="single"/>
    </w:rPr>
  </w:style>
  <w:style w:type="character" w:styleId="a6">
    <w:name w:val="Emphasis"/>
    <w:basedOn w:val="a0"/>
    <w:uiPriority w:val="20"/>
    <w:qFormat/>
    <w:rsid w:val="007805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886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8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744974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library.ru/item.asp?id=744974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anslit.ru/" TargetMode="External"/><Relationship Id="rId11" Type="http://schemas.openxmlformats.org/officeDocument/2006/relationships/hyperlink" Target="https://journals.eco-vector.com/1994-9480/about/submissions" TargetMode="External"/><Relationship Id="rId5" Type="http://schemas.openxmlformats.org/officeDocument/2006/relationships/hyperlink" Target="http://www.translit.ru/" TargetMode="External"/><Relationship Id="rId10" Type="http://schemas.openxmlformats.org/officeDocument/2006/relationships/hyperlink" Target="https://journals.eco-vector.com/files/journals/155/doc/%D0%A1%D0%BE%D0%BF%D1%80%D0%BE%D0%B2%D0%BE%D0%B4%D0%B8%D1%82%D0%B5%D0%BB%D1%8C%D0%BD%D0%BE%D0%B5%D0%BF%D0%B8%D1%81%D1%8C%D0%BC%D0%BE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ansl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3145</Words>
  <Characters>17927</Characters>
  <Application>Microsoft Office Word</Application>
  <DocSecurity>0</DocSecurity>
  <Lines>149</Lines>
  <Paragraphs>42</Paragraphs>
  <ScaleCrop>false</ScaleCrop>
  <Company/>
  <LinksUpToDate>false</LinksUpToDate>
  <CharactersWithSpaces>21030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Наумова</dc:creator>
  <cp:keywords/>
  <dc:description/>
  <cp:lastModifiedBy>Виктория Наумова</cp:lastModifiedBy>
  <cp:revision>3</cp:revision>
  <dcterms:created xsi:type="dcterms:W3CDTF">2026-04-04T07:33:00Z</dcterms:created>
  <dcterms:modified xsi:type="dcterms:W3CDTF">2026-04-04T07:36:00Z</dcterms:modified>
</cp:coreProperties>
</file>